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285B0" w14:textId="77777777" w:rsidR="00C22B06" w:rsidRDefault="00C22B06" w:rsidP="000075A9">
      <w:pPr>
        <w:pStyle w:val="ASDEFCONTitle"/>
      </w:pPr>
      <w:bookmarkStart w:id="0" w:name="_GoBack"/>
      <w:bookmarkEnd w:id="0"/>
    </w:p>
    <w:p w14:paraId="5E09BCC8" w14:textId="5A452613" w:rsidR="00954FF9" w:rsidRPr="001941A3" w:rsidRDefault="009977E6" w:rsidP="000075A9">
      <w:pPr>
        <w:pStyle w:val="ASDEFCONTitle"/>
      </w:pPr>
      <w:r>
        <w:t xml:space="preserve">problematic </w:t>
      </w:r>
      <w:r w:rsidR="00954FF9" w:rsidRPr="001941A3">
        <w:t xml:space="preserve">SUBSTANCES and </w:t>
      </w:r>
      <w:r>
        <w:t xml:space="preserve">problematic sources in supplies </w:t>
      </w:r>
      <w:r w:rsidR="00954FF9" w:rsidRPr="001941A3">
        <w:t>(</w:t>
      </w:r>
      <w:r w:rsidR="00801AE5">
        <w:t>CORE</w:t>
      </w:r>
      <w:r w:rsidR="00954FF9" w:rsidRPr="001941A3">
        <w:t>)</w:t>
      </w:r>
    </w:p>
    <w:p w14:paraId="369C1FC5" w14:textId="6B9B74B5" w:rsidR="001B3E25" w:rsidRPr="009B4518" w:rsidRDefault="001B3E25" w:rsidP="000075A9">
      <w:pPr>
        <w:pStyle w:val="NoteToTenderers-ASDEFCON"/>
      </w:pPr>
      <w:r w:rsidRPr="009B4518">
        <w:t xml:space="preserve">Note to tenderers:  Annex C will list </w:t>
      </w:r>
      <w:r w:rsidR="00B35D82">
        <w:t xml:space="preserve">any </w:t>
      </w:r>
      <w:r>
        <w:t xml:space="preserve">Approved </w:t>
      </w:r>
      <w:r w:rsidRPr="009B4518">
        <w:t xml:space="preserve">Problematic Substances and </w:t>
      </w:r>
      <w:r w:rsidR="00B35D82">
        <w:t xml:space="preserve">Approved </w:t>
      </w:r>
      <w:r w:rsidRPr="009B4518">
        <w:t xml:space="preserve">Problematic Sources detailed in the successful tenderer’s response to clause 2 of Annex D to </w:t>
      </w:r>
      <w:r w:rsidR="00ED7555">
        <w:t xml:space="preserve">Attachment A to </w:t>
      </w:r>
      <w:r w:rsidRPr="009B4518">
        <w:t>the conditions of tender.</w:t>
      </w:r>
      <w:r w:rsidR="000102CF">
        <w:t xml:space="preserve">  Additional Problematic Substances in the Supplies, not included in any high-risk </w:t>
      </w:r>
      <w:r w:rsidR="00ED7555">
        <w:t xml:space="preserve">Problematic Substances </w:t>
      </w:r>
      <w:r w:rsidR="000102CF">
        <w:t xml:space="preserve">identified in the tender response, will be discussed with the successful tenderer for inclusion in </w:t>
      </w:r>
      <w:r w:rsidR="00ED7555">
        <w:t xml:space="preserve">this </w:t>
      </w:r>
      <w:r w:rsidR="000102CF">
        <w:t>Annex C prior to the Effective Date.</w:t>
      </w:r>
    </w:p>
    <w:p w14:paraId="1E7B9D9D" w14:textId="3832CBC9" w:rsidR="00954FF9" w:rsidRDefault="001B3E25" w:rsidP="000075A9">
      <w:pPr>
        <w:pStyle w:val="NoteToDrafters-ASDEFCON"/>
      </w:pPr>
      <w:r w:rsidRPr="009B4518">
        <w:t xml:space="preserve">Note to drafters:  When developing the list </w:t>
      </w:r>
      <w:r>
        <w:t xml:space="preserve">of </w:t>
      </w:r>
      <w:r w:rsidR="00ED7555">
        <w:t>Approved</w:t>
      </w:r>
      <w:r w:rsidR="00ED7555" w:rsidRPr="009B4518">
        <w:t xml:space="preserve"> </w:t>
      </w:r>
      <w:r w:rsidRPr="009B4518">
        <w:t>Substances</w:t>
      </w:r>
      <w:r>
        <w:t xml:space="preserve"> in </w:t>
      </w:r>
      <w:r w:rsidR="00ED7555">
        <w:t xml:space="preserve">this </w:t>
      </w:r>
      <w:r w:rsidRPr="009B4518">
        <w:t>Annex C, it is useful to include a table</w:t>
      </w:r>
      <w:r w:rsidR="00ED7555">
        <w:t xml:space="preserve"> and</w:t>
      </w:r>
      <w:r w:rsidRPr="009B4518">
        <w:t xml:space="preserve"> </w:t>
      </w:r>
      <w:r w:rsidR="007D69C6">
        <w:t>identif</w:t>
      </w:r>
      <w:r w:rsidR="00ED7555">
        <w:t>y</w:t>
      </w:r>
      <w:r w:rsidR="007D69C6">
        <w:t xml:space="preserve"> </w:t>
      </w:r>
      <w:r w:rsidR="00ED7555">
        <w:t xml:space="preserve">each Supply, </w:t>
      </w:r>
      <w:r w:rsidR="00F812D2">
        <w:t>or</w:t>
      </w:r>
      <w:r w:rsidR="007D69C6">
        <w:t xml:space="preserve"> component within the Supplies</w:t>
      </w:r>
      <w:r w:rsidR="00ED7555">
        <w:t>,</w:t>
      </w:r>
      <w:r w:rsidR="007D69C6">
        <w:t xml:space="preserve"> and </w:t>
      </w:r>
      <w:r w:rsidRPr="009B4518">
        <w:t xml:space="preserve">sufficient information to locate </w:t>
      </w:r>
      <w:r w:rsidR="007D69C6">
        <w:t>the</w:t>
      </w:r>
      <w:r w:rsidR="007D69C6" w:rsidRPr="009B4518">
        <w:t xml:space="preserve"> </w:t>
      </w:r>
      <w:r w:rsidRPr="009B4518">
        <w:t xml:space="preserve">applicable SDS within </w:t>
      </w:r>
      <w:r>
        <w:t xml:space="preserve">the </w:t>
      </w:r>
      <w:r w:rsidR="00801AE5">
        <w:t xml:space="preserve">Australian </w:t>
      </w:r>
      <w:proofErr w:type="spellStart"/>
      <w:r w:rsidRPr="009B4518">
        <w:t>ChemAlert</w:t>
      </w:r>
      <w:proofErr w:type="spellEnd"/>
      <w:r>
        <w:t xml:space="preserve"> database</w:t>
      </w:r>
      <w:r w:rsidRPr="009B4518">
        <w:t xml:space="preserve"> (</w:t>
      </w:r>
      <w:proofErr w:type="spellStart"/>
      <w:r w:rsidR="00475B67">
        <w:t>eg</w:t>
      </w:r>
      <w:proofErr w:type="spellEnd"/>
      <w:r w:rsidRPr="009B4518">
        <w:t xml:space="preserve">, </w:t>
      </w:r>
      <w:r w:rsidR="00ED7555">
        <w:t>by</w:t>
      </w:r>
      <w:r w:rsidR="00F812D2">
        <w:t xml:space="preserve"> including</w:t>
      </w:r>
      <w:r w:rsidR="00ED7555">
        <w:t xml:space="preserve"> </w:t>
      </w:r>
      <w:r w:rsidRPr="009B4518">
        <w:t xml:space="preserve">product name, </w:t>
      </w:r>
      <w:r>
        <w:t xml:space="preserve">product code or number, </w:t>
      </w:r>
      <w:r w:rsidRPr="009B4518">
        <w:t>manufacturer</w:t>
      </w:r>
      <w:r>
        <w:t xml:space="preserve">, </w:t>
      </w:r>
      <w:r w:rsidR="00F812D2">
        <w:t xml:space="preserve">and </w:t>
      </w:r>
      <w:r>
        <w:t>supplier</w:t>
      </w:r>
      <w:r w:rsidRPr="009B4518">
        <w:t>)</w:t>
      </w:r>
      <w:r w:rsidR="000102CF">
        <w:t>.</w:t>
      </w:r>
    </w:p>
    <w:p w14:paraId="7FC1C24D" w14:textId="51F09F96" w:rsidR="007F299C" w:rsidRPr="0053320D" w:rsidRDefault="007F299C" w:rsidP="000075A9">
      <w:pPr>
        <w:pStyle w:val="NoteToDrafters-ASDEFCON"/>
      </w:pPr>
      <w:r>
        <w:t>Prior to tender, include known Problematic Substances, which would be Approved Substances</w:t>
      </w:r>
      <w:r w:rsidR="00F444F2">
        <w:t xml:space="preserve"> by definition</w:t>
      </w:r>
      <w:r>
        <w:t>, (</w:t>
      </w:r>
      <w:proofErr w:type="spellStart"/>
      <w:r>
        <w:t>eg</w:t>
      </w:r>
      <w:proofErr w:type="spellEnd"/>
      <w:r>
        <w:t xml:space="preserve">, if procuring diesel power generators, ‘diesel’ would be </w:t>
      </w:r>
      <w:proofErr w:type="gramStart"/>
      <w:r>
        <w:t>Approved</w:t>
      </w:r>
      <w:proofErr w:type="gramEnd"/>
      <w:r>
        <w:t xml:space="preserve"> in advance of the RFT).</w:t>
      </w:r>
    </w:p>
    <w:sectPr w:rsidR="007F299C" w:rsidRPr="0053320D" w:rsidSect="00733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4C37" w14:textId="77777777" w:rsidR="00955C23" w:rsidRDefault="00955C23">
      <w:r>
        <w:separator/>
      </w:r>
    </w:p>
  </w:endnote>
  <w:endnote w:type="continuationSeparator" w:id="0">
    <w:p w14:paraId="0205773F" w14:textId="77777777" w:rsidR="00955C23" w:rsidRDefault="00955C23">
      <w:r>
        <w:continuationSeparator/>
      </w:r>
    </w:p>
  </w:endnote>
  <w:endnote w:type="continuationNotice" w:id="1">
    <w:p w14:paraId="226712B0" w14:textId="77777777" w:rsidR="00955C23" w:rsidRDefault="00955C2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42AC1" w14:textId="77777777" w:rsidR="00C53028" w:rsidRDefault="00C530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7336F1" w14:paraId="79D1A201" w14:textId="77777777" w:rsidTr="007336F1">
      <w:tc>
        <w:tcPr>
          <w:tcW w:w="2500" w:type="pct"/>
        </w:tcPr>
        <w:p w14:paraId="650E84F8" w14:textId="6C944489" w:rsidR="007336F1" w:rsidRDefault="00955C23" w:rsidP="007336F1">
          <w:pPr>
            <w:pStyle w:val="ASDEFCONHeaderFooterLeft"/>
          </w:pPr>
          <w:fldSimple w:instr=" DOCPROPERTY Footer_Left ">
            <w:r w:rsidR="00C53028">
              <w:t>Annex to Draft Statement of Work</w:t>
            </w:r>
          </w:fldSimple>
          <w:r w:rsidR="007336F1">
            <w:t xml:space="preserve"> (</w:t>
          </w:r>
          <w:fldSimple w:instr=" DOCPROPERTY Version ">
            <w:r w:rsidR="00C53028">
              <w:t>V4.1</w:t>
            </w:r>
          </w:fldSimple>
          <w:r w:rsidR="007336F1">
            <w:t>)</w:t>
          </w:r>
        </w:p>
      </w:tc>
      <w:tc>
        <w:tcPr>
          <w:tcW w:w="2500" w:type="pct"/>
        </w:tcPr>
        <w:p w14:paraId="79101A66" w14:textId="70EDF1FA" w:rsidR="007336F1" w:rsidRDefault="00335CEE" w:rsidP="007336F1">
          <w:pPr>
            <w:pStyle w:val="ASDEFCONHeaderFooterRight"/>
          </w:pPr>
          <w:r>
            <w:t xml:space="preserve">A-C </w:t>
          </w:r>
          <w:r w:rsidRPr="00335CEE">
            <w:rPr>
              <w:rStyle w:val="PageNumber"/>
              <w:color w:val="auto"/>
              <w:szCs w:val="16"/>
            </w:rPr>
            <w:fldChar w:fldCharType="begin"/>
          </w:r>
          <w:r w:rsidRPr="00335CEE">
            <w:rPr>
              <w:rStyle w:val="PageNumber"/>
              <w:color w:val="auto"/>
              <w:szCs w:val="16"/>
            </w:rPr>
            <w:instrText xml:space="preserve"> PAGE </w:instrText>
          </w:r>
          <w:r w:rsidRPr="00335CEE">
            <w:rPr>
              <w:rStyle w:val="PageNumber"/>
              <w:color w:val="auto"/>
              <w:szCs w:val="16"/>
            </w:rPr>
            <w:fldChar w:fldCharType="separate"/>
          </w:r>
          <w:r w:rsidR="00B9726F">
            <w:rPr>
              <w:rStyle w:val="PageNumber"/>
              <w:noProof/>
              <w:color w:val="auto"/>
              <w:szCs w:val="16"/>
            </w:rPr>
            <w:t>1</w:t>
          </w:r>
          <w:r w:rsidRPr="00335CE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7336F1" w14:paraId="2852A85C" w14:textId="77777777" w:rsidTr="007336F1">
      <w:tc>
        <w:tcPr>
          <w:tcW w:w="5000" w:type="pct"/>
          <w:gridSpan w:val="2"/>
        </w:tcPr>
        <w:p w14:paraId="7A40F061" w14:textId="7C042408" w:rsidR="007336F1" w:rsidRDefault="00955C23" w:rsidP="007336F1">
          <w:pPr>
            <w:pStyle w:val="ASDEFCONHeaderFooterClassification"/>
          </w:pPr>
          <w:fldSimple w:instr=" DOCPROPERTY Classification ">
            <w:r w:rsidR="00830A51">
              <w:t>OFFICIAL</w:t>
            </w:r>
          </w:fldSimple>
        </w:p>
      </w:tc>
    </w:tr>
  </w:tbl>
  <w:p w14:paraId="0611934A" w14:textId="77777777" w:rsidR="00954FF9" w:rsidRPr="001941A3" w:rsidRDefault="00954FF9" w:rsidP="00F218AF">
    <w:pPr>
      <w:tabs>
        <w:tab w:val="right" w:pos="907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45853" w14:textId="77777777" w:rsidR="00C53028" w:rsidRDefault="00C53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028D1" w14:textId="77777777" w:rsidR="00955C23" w:rsidRDefault="00955C23">
      <w:r>
        <w:separator/>
      </w:r>
    </w:p>
  </w:footnote>
  <w:footnote w:type="continuationSeparator" w:id="0">
    <w:p w14:paraId="32CD2100" w14:textId="77777777" w:rsidR="00955C23" w:rsidRDefault="00955C23">
      <w:r>
        <w:continuationSeparator/>
      </w:r>
    </w:p>
  </w:footnote>
  <w:footnote w:type="continuationNotice" w:id="1">
    <w:p w14:paraId="4B543DF3" w14:textId="77777777" w:rsidR="00955C23" w:rsidRDefault="00955C2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2958F" w14:textId="77777777" w:rsidR="00C53028" w:rsidRDefault="00C530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7336F1" w14:paraId="2DCB5F87" w14:textId="77777777" w:rsidTr="007336F1">
      <w:tc>
        <w:tcPr>
          <w:tcW w:w="5000" w:type="pct"/>
          <w:gridSpan w:val="2"/>
        </w:tcPr>
        <w:p w14:paraId="075A49BC" w14:textId="53B51D06" w:rsidR="007336F1" w:rsidRDefault="00955C23" w:rsidP="007336F1">
          <w:pPr>
            <w:pStyle w:val="ASDEFCONHeaderFooterClassification"/>
          </w:pPr>
          <w:fldSimple w:instr=" DOCPROPERTY Classification ">
            <w:r w:rsidR="00830A51">
              <w:t>OFFICIAL</w:t>
            </w:r>
          </w:fldSimple>
        </w:p>
      </w:tc>
    </w:tr>
    <w:tr w:rsidR="007336F1" w14:paraId="1234F55A" w14:textId="77777777" w:rsidTr="007336F1">
      <w:tc>
        <w:tcPr>
          <w:tcW w:w="2500" w:type="pct"/>
        </w:tcPr>
        <w:p w14:paraId="6E1C9AA7" w14:textId="6766C58F" w:rsidR="007336F1" w:rsidRDefault="00B9726F" w:rsidP="007336F1">
          <w:pPr>
            <w:pStyle w:val="ASDEFCONHeaderFooterLeft"/>
          </w:pPr>
          <w:r>
            <w:fldChar w:fldCharType="begin"/>
          </w:r>
          <w:r>
            <w:instrText xml:space="preserve"> DOCPROPERTY </w:instrText>
          </w:r>
          <w:r>
            <w:instrText xml:space="preserve">Header_Left </w:instrText>
          </w:r>
          <w:r>
            <w:fldChar w:fldCharType="separate"/>
          </w:r>
          <w:r w:rsidR="00C53028">
            <w:t>ASDEFCON (Complex Materiel) Volume 1</w:t>
          </w:r>
          <w:r>
            <w:fldChar w:fldCharType="end"/>
          </w:r>
        </w:p>
      </w:tc>
      <w:tc>
        <w:tcPr>
          <w:tcW w:w="2500" w:type="pct"/>
        </w:tcPr>
        <w:p w14:paraId="5A65E5FD" w14:textId="33B30CA9" w:rsidR="007336F1" w:rsidRDefault="00955C23" w:rsidP="007336F1">
          <w:pPr>
            <w:pStyle w:val="ASDEFCONHeaderFooterRight"/>
          </w:pPr>
          <w:fldSimple w:instr=" DOCPROPERTY Header_Right ">
            <w:r w:rsidR="00830A51">
              <w:t>Part 3</w:t>
            </w:r>
          </w:fldSimple>
        </w:p>
      </w:tc>
    </w:tr>
  </w:tbl>
  <w:p w14:paraId="14B53A64" w14:textId="77777777" w:rsidR="00954FF9" w:rsidRDefault="007336F1" w:rsidP="000075A9">
    <w:pPr>
      <w:pStyle w:val="ASDEFCONTitle"/>
    </w:pPr>
    <w:r>
      <w:t>ANNEX 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84761" w14:textId="77777777" w:rsidR="00C53028" w:rsidRDefault="00C530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7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15"/>
    <w:rsid w:val="000075A9"/>
    <w:rsid w:val="000102CF"/>
    <w:rsid w:val="00020FAF"/>
    <w:rsid w:val="000232D3"/>
    <w:rsid w:val="0006726F"/>
    <w:rsid w:val="000711C6"/>
    <w:rsid w:val="0008119E"/>
    <w:rsid w:val="000C6F7A"/>
    <w:rsid w:val="000E1847"/>
    <w:rsid w:val="00104A1C"/>
    <w:rsid w:val="00144BA9"/>
    <w:rsid w:val="001941A3"/>
    <w:rsid w:val="001B3E25"/>
    <w:rsid w:val="00205001"/>
    <w:rsid w:val="002703E0"/>
    <w:rsid w:val="0027446D"/>
    <w:rsid w:val="002772F1"/>
    <w:rsid w:val="0028211E"/>
    <w:rsid w:val="002D581A"/>
    <w:rsid w:val="002E5907"/>
    <w:rsid w:val="00335CEE"/>
    <w:rsid w:val="00350C76"/>
    <w:rsid w:val="003800CD"/>
    <w:rsid w:val="00390F91"/>
    <w:rsid w:val="003A529F"/>
    <w:rsid w:val="003C6DC4"/>
    <w:rsid w:val="00406CE7"/>
    <w:rsid w:val="00410066"/>
    <w:rsid w:val="00455C33"/>
    <w:rsid w:val="00475B67"/>
    <w:rsid w:val="004976F0"/>
    <w:rsid w:val="005152AD"/>
    <w:rsid w:val="0053320D"/>
    <w:rsid w:val="005667A4"/>
    <w:rsid w:val="005871FC"/>
    <w:rsid w:val="005A751B"/>
    <w:rsid w:val="005B16FB"/>
    <w:rsid w:val="005F41E9"/>
    <w:rsid w:val="00643018"/>
    <w:rsid w:val="006456DD"/>
    <w:rsid w:val="006521DD"/>
    <w:rsid w:val="00676A88"/>
    <w:rsid w:val="006B0565"/>
    <w:rsid w:val="00712ABE"/>
    <w:rsid w:val="00732A3E"/>
    <w:rsid w:val="007336F1"/>
    <w:rsid w:val="007460CE"/>
    <w:rsid w:val="0074786E"/>
    <w:rsid w:val="00751DDE"/>
    <w:rsid w:val="007577BD"/>
    <w:rsid w:val="007D69C6"/>
    <w:rsid w:val="007F0335"/>
    <w:rsid w:val="007F299C"/>
    <w:rsid w:val="007F4C3D"/>
    <w:rsid w:val="00801AE5"/>
    <w:rsid w:val="00801D71"/>
    <w:rsid w:val="00830A51"/>
    <w:rsid w:val="00843BB8"/>
    <w:rsid w:val="00894C3C"/>
    <w:rsid w:val="00907BA0"/>
    <w:rsid w:val="00947FF2"/>
    <w:rsid w:val="00954FF9"/>
    <w:rsid w:val="00955C23"/>
    <w:rsid w:val="009977E6"/>
    <w:rsid w:val="009C3B0A"/>
    <w:rsid w:val="00A075A6"/>
    <w:rsid w:val="00A118B2"/>
    <w:rsid w:val="00A14701"/>
    <w:rsid w:val="00A434E4"/>
    <w:rsid w:val="00A70E2F"/>
    <w:rsid w:val="00A94246"/>
    <w:rsid w:val="00AB5C9F"/>
    <w:rsid w:val="00AD1A58"/>
    <w:rsid w:val="00B05515"/>
    <w:rsid w:val="00B35D82"/>
    <w:rsid w:val="00B46953"/>
    <w:rsid w:val="00B52484"/>
    <w:rsid w:val="00B9726F"/>
    <w:rsid w:val="00BC5B85"/>
    <w:rsid w:val="00C00C5F"/>
    <w:rsid w:val="00C22B06"/>
    <w:rsid w:val="00C25878"/>
    <w:rsid w:val="00C33DA4"/>
    <w:rsid w:val="00C53028"/>
    <w:rsid w:val="00C701EE"/>
    <w:rsid w:val="00C92C03"/>
    <w:rsid w:val="00CE05EB"/>
    <w:rsid w:val="00D14D5F"/>
    <w:rsid w:val="00D37A02"/>
    <w:rsid w:val="00D5359B"/>
    <w:rsid w:val="00D71554"/>
    <w:rsid w:val="00D73288"/>
    <w:rsid w:val="00DB2949"/>
    <w:rsid w:val="00DB54D8"/>
    <w:rsid w:val="00DE5CC4"/>
    <w:rsid w:val="00DF04E1"/>
    <w:rsid w:val="00E1216A"/>
    <w:rsid w:val="00E204E0"/>
    <w:rsid w:val="00ED4059"/>
    <w:rsid w:val="00ED7555"/>
    <w:rsid w:val="00EE599C"/>
    <w:rsid w:val="00F218AF"/>
    <w:rsid w:val="00F444F2"/>
    <w:rsid w:val="00F7533B"/>
    <w:rsid w:val="00F812D2"/>
    <w:rsid w:val="00FD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233D7DF"/>
  <w15:docId w15:val="{7AC500E3-B0C8-4301-85AB-D1D8BDDB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26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0E1847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,h2 main heading,B Sub/Bold,B Sub/Bold1,B Sub/Bold2,B Sub/Bold11,h2 main heading1,h2 main heading2,B Sub/Bold3,B Sub/Bold12,h2 main heading3,B Sub/Bold4,B Sub/Bold13,SubPara,2 headline,h,sub,Para 2,new heading two"/>
    <w:basedOn w:val="Normal"/>
    <w:next w:val="Normal"/>
    <w:link w:val="Heading2Char"/>
    <w:unhideWhenUsed/>
    <w:qFormat/>
    <w:rsid w:val="000E1847"/>
    <w:pPr>
      <w:keepNext/>
      <w:keepLines/>
      <w:spacing w:before="200" w:after="6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53320D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(a),1.1.1.1,h4,headhbk,CLause Level 2,4 dash,d,Para 4,Level 2 - (a),h41,h42,h411,h43,h412,h44,h413,h45,h414,h46,h415,h47,h416,h421,h4111,h431,h4121,h441,h4131,h451,h4141,h461,h4151,h48,h417,h422,h4112,h432,h4122,h442,h4132,h452,h4142"/>
    <w:basedOn w:val="Normal"/>
    <w:next w:val="Normal"/>
    <w:uiPriority w:val="9"/>
    <w:qFormat/>
    <w:rsid w:val="0053320D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CLause Level 3,5 sub-bullet,sb,4,Spare1,Level 3 - (i),(i),(i)1,Level 3 - (i)1,i.,1.1.1.1.1"/>
    <w:basedOn w:val="Normal"/>
    <w:next w:val="Normal"/>
    <w:qFormat/>
    <w:rsid w:val="0053320D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53320D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53320D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53320D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53320D"/>
    <w:pPr>
      <w:numPr>
        <w:ilvl w:val="8"/>
        <w:numId w:val="1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B972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9726F"/>
  </w:style>
  <w:style w:type="paragraph" w:styleId="Header">
    <w:name w:val="header"/>
    <w:basedOn w:val="Normal"/>
    <w:link w:val="HeaderChar"/>
    <w:rsid w:val="00F218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218AF"/>
    <w:rPr>
      <w:rFonts w:ascii="Arial" w:eastAsia="Calibri" w:hAnsi="Arial"/>
      <w:szCs w:val="22"/>
      <w:lang w:eastAsia="en-US"/>
    </w:rPr>
  </w:style>
  <w:style w:type="paragraph" w:styleId="Footer">
    <w:name w:val="footer"/>
    <w:basedOn w:val="Normal"/>
    <w:link w:val="FooterChar"/>
    <w:rsid w:val="00F218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218AF"/>
    <w:rPr>
      <w:rFonts w:ascii="Arial" w:eastAsia="Calibri" w:hAnsi="Arial"/>
      <w:szCs w:val="22"/>
      <w:lang w:eastAsia="en-US"/>
    </w:rPr>
  </w:style>
  <w:style w:type="paragraph" w:styleId="TOC1">
    <w:name w:val="toc 1"/>
    <w:next w:val="ASDEFCONNormal"/>
    <w:uiPriority w:val="39"/>
    <w:rsid w:val="000E1847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uiPriority w:val="39"/>
    <w:rsid w:val="000E1847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0E1847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0E184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E184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E184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E184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E184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E1847"/>
    <w:pPr>
      <w:spacing w:after="100"/>
      <w:ind w:left="1600"/>
    </w:pPr>
  </w:style>
  <w:style w:type="paragraph" w:styleId="CommentText">
    <w:name w:val="annotation text"/>
    <w:basedOn w:val="Normal"/>
    <w:semiHidden/>
    <w:pPr>
      <w:keepNext/>
      <w:tabs>
        <w:tab w:val="left" w:pos="851"/>
      </w:tabs>
      <w:spacing w:after="0"/>
    </w:pPr>
  </w:style>
  <w:style w:type="paragraph" w:styleId="BalloonText">
    <w:name w:val="Balloon Text"/>
    <w:basedOn w:val="Normal"/>
    <w:semiHidden/>
    <w:rsid w:val="006B05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3320D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3320D"/>
  </w:style>
  <w:style w:type="paragraph" w:customStyle="1" w:styleId="Style1">
    <w:name w:val="Style1"/>
    <w:basedOn w:val="Heading4"/>
    <w:rsid w:val="0053320D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53320D"/>
    <w:rPr>
      <w:szCs w:val="20"/>
    </w:rPr>
  </w:style>
  <w:style w:type="character" w:styleId="FollowedHyperlink">
    <w:name w:val="FollowedHyperlink"/>
    <w:basedOn w:val="DefaultParagraphFont"/>
    <w:rsid w:val="00D14D5F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475B6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475B67"/>
    <w:pPr>
      <w:keepNext w:val="0"/>
      <w:tabs>
        <w:tab w:val="clear" w:pos="851"/>
      </w:tabs>
      <w:spacing w:after="200"/>
    </w:pPr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0E1847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E184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E184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E1847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0E1847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E1847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0E1847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0E1847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0E184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E184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E184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0E184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E1847"/>
    <w:pPr>
      <w:keepNext/>
      <w:keepLines/>
      <w:numPr>
        <w:numId w:val="1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E1847"/>
    <w:pPr>
      <w:numPr>
        <w:ilvl w:val="1"/>
        <w:numId w:val="1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E184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E1847"/>
    <w:pPr>
      <w:numPr>
        <w:ilvl w:val="2"/>
        <w:numId w:val="1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E1847"/>
    <w:pPr>
      <w:numPr>
        <w:ilvl w:val="3"/>
        <w:numId w:val="18"/>
      </w:numPr>
    </w:pPr>
    <w:rPr>
      <w:szCs w:val="24"/>
    </w:rPr>
  </w:style>
  <w:style w:type="paragraph" w:customStyle="1" w:styleId="ASDEFCONCoverTitle">
    <w:name w:val="ASDEFCON Cover Title"/>
    <w:rsid w:val="000E184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E184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E184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E184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E184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E184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E184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E184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E184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E184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E184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E184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E184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E184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E1847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E1847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E1847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E1847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E1847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E1847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E1847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E1847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E1847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E1847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E184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E184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E184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E184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E184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E184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E184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E184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E184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E1847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E184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E184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E1847"/>
    <w:rPr>
      <w:szCs w:val="20"/>
    </w:rPr>
  </w:style>
  <w:style w:type="paragraph" w:customStyle="1" w:styleId="ASDEFCONTextBlock">
    <w:name w:val="ASDEFCON TextBlock"/>
    <w:basedOn w:val="ASDEFCONNormal"/>
    <w:qFormat/>
    <w:rsid w:val="000E184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E1847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0E184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E184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E1847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E1847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E184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E184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E184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E184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E1847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0E1847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E1847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E184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E184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E1847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0E1847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E1847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E184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E184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E184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E1847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E1847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E184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E184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E1847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E1847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0E184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E1847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E1847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0E1847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E1847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E184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E184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E184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E184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E184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E184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E1847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E1847"/>
    <w:pPr>
      <w:numPr>
        <w:ilvl w:val="1"/>
        <w:numId w:val="35"/>
      </w:numPr>
    </w:pPr>
  </w:style>
  <w:style w:type="character" w:styleId="PageNumber">
    <w:name w:val="page number"/>
    <w:basedOn w:val="DefaultParagraphFont"/>
    <w:rsid w:val="00335CEE"/>
  </w:style>
  <w:style w:type="character" w:customStyle="1" w:styleId="Heading2Char">
    <w:name w:val="Heading 2 Char"/>
    <w:aliases w:val="Para2 Char,Head hdbk Char,Top 2 Char,h2 Char,H2 Char,h2 main heading Char,B Sub/Bold Char,B Sub/Bold1 Char,B Sub/Bold2 Char,B Sub/Bold11 Char,h2 main heading1 Char,h2 main heading2 Char,B Sub/Bold3 Char,B Sub/Bold12 Char,B Sub/Bold4 Char"/>
    <w:link w:val="Heading2"/>
    <w:rsid w:val="000E1847"/>
    <w:rPr>
      <w:rFonts w:ascii="Cambria" w:hAnsi="Cambria"/>
      <w:b/>
      <w:bCs/>
      <w:color w:val="CF4520"/>
      <w:sz w:val="26"/>
      <w:szCs w:val="26"/>
    </w:rPr>
  </w:style>
  <w:style w:type="character" w:styleId="Hyperlink">
    <w:name w:val="Hyperlink"/>
    <w:uiPriority w:val="99"/>
    <w:unhideWhenUsed/>
    <w:rsid w:val="000E1847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0E1847"/>
    <w:pPr>
      <w:numPr>
        <w:numId w:val="4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75A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0E1847"/>
    <w:rPr>
      <w:rFonts w:ascii="Georgia" w:hAnsi="Georgia" w:cs="Arial"/>
      <w:b/>
      <w:bCs/>
      <w:color w:val="CF452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1</vt:lpstr>
    </vt:vector>
  </TitlesOfParts>
  <Manager/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1</dc:title>
  <dc:subject>Annex to Draft Statement of Work</dc:subject>
  <dc:creator/>
  <cp:lastModifiedBy>Laursen, Christian MR</cp:lastModifiedBy>
  <cp:revision>6</cp:revision>
  <cp:lastPrinted>2005-05-02T07:55:00Z</cp:lastPrinted>
  <dcterms:created xsi:type="dcterms:W3CDTF">2023-04-02T21:25:00Z</dcterms:created>
  <dcterms:modified xsi:type="dcterms:W3CDTF">2024-08-23T02:45:00Z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BM70947998</vt:lpwstr>
  </property>
  <property fmtid="{D5CDD505-2E9C-101B-9397-08002B2CF9AE}" pid="4" name="Objective-Version">
    <vt:lpwstr>1.5</vt:lpwstr>
  </property>
  <property fmtid="{D5CDD505-2E9C-101B-9397-08002B2CF9AE}" pid="5" name="Objective-Classification">
    <vt:lpwstr>[Inherited - Official]</vt:lpwstr>
  </property>
  <property fmtid="{D5CDD505-2E9C-101B-9397-08002B2CF9AE}" pid="6" name="Objective-Caveats">
    <vt:lpwstr/>
  </property>
  <property fmtid="{D5CDD505-2E9C-101B-9397-08002B2CF9AE}" pid="7" name="Classification">
    <vt:lpwstr>OFFICIAL</vt:lpwstr>
  </property>
  <property fmtid="{D5CDD505-2E9C-101B-9397-08002B2CF9AE}" pid="8" name="Header_Left">
    <vt:lpwstr>ASDEFCON (Complex Materiel) Volume 1</vt:lpwstr>
  </property>
  <property fmtid="{D5CDD505-2E9C-101B-9397-08002B2CF9AE}" pid="9" name="Header_Right">
    <vt:lpwstr>Part 3</vt:lpwstr>
  </property>
  <property fmtid="{D5CDD505-2E9C-101B-9397-08002B2CF9AE}" pid="10" name="Footer_Left">
    <vt:lpwstr>Annex to Draft Statement of Work</vt:lpwstr>
  </property>
  <property fmtid="{D5CDD505-2E9C-101B-9397-08002B2CF9AE}" pid="11" name="Objective-Title">
    <vt:lpwstr>012_CMV1_V4.1_SATTA_ANNC_Problematic Substances &amp; Problematic Sources</vt:lpwstr>
  </property>
  <property fmtid="{D5CDD505-2E9C-101B-9397-08002B2CF9AE}" pid="12" name="Objective-Comment">
    <vt:lpwstr/>
  </property>
  <property fmtid="{D5CDD505-2E9C-101B-9397-08002B2CF9AE}" pid="13" name="Objective-CreationStamp">
    <vt:filetime>2024-02-13T21:12:03Z</vt:filetime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DatePublished">
    <vt:lpwstr/>
  </property>
  <property fmtid="{D5CDD505-2E9C-101B-9397-08002B2CF9AE}" pid="17" name="Objective-ModificationStamp">
    <vt:filetime>2024-08-20T03:01:14Z</vt:filetime>
  </property>
  <property fmtid="{D5CDD505-2E9C-101B-9397-08002B2CF9AE}" pid="18" name="Objective-Owner">
    <vt:lpwstr>Edgelow, Dave Mr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Parent">
    <vt:lpwstr>05 Statement of Work and Annexes</vt:lpwstr>
  </property>
  <property fmtid="{D5CDD505-2E9C-101B-9397-08002B2CF9AE}" pid="21" name="Objective-State">
    <vt:lpwstr>Being Edited</vt:lpwstr>
  </property>
  <property fmtid="{D5CDD505-2E9C-101B-9397-08002B2CF9AE}" pid="22" name="Objective-VersionNumber">
    <vt:i4>6</vt:i4>
  </property>
  <property fmtid="{D5CDD505-2E9C-101B-9397-08002B2CF9AE}" pid="23" name="Objective-VersionComment">
    <vt:lpwstr>minor clarity</vt:lpwstr>
  </property>
  <property fmtid="{D5CDD505-2E9C-101B-9397-08002B2CF9AE}" pid="24" name="Objective-FileNumber">
    <vt:lpwstr/>
  </property>
  <property fmtid="{D5CDD505-2E9C-101B-9397-08002B2CF9AE}" pid="25" name="Objective-Document Type [system]">
    <vt:lpwstr/>
  </property>
  <property fmtid="{D5CDD505-2E9C-101B-9397-08002B2CF9AE}" pid="26" name="Objective-Reason for Security Classification Change [system]">
    <vt:lpwstr/>
  </property>
</Properties>
</file>